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jc w:val="center"/>
        <w:rPr>
          <w:rFonts w:ascii="Georgia" w:cs="Georgia" w:eastAsia="Georgia" w:hAnsi="Georgia"/>
          <w:color w:val="33475b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475b"/>
          <w:sz w:val="24"/>
          <w:szCs w:val="24"/>
        </w:rPr>
        <w:drawing>
          <wp:inline distB="114300" distT="114300" distL="114300" distR="114300">
            <wp:extent cx="3352284" cy="2379559"/>
            <wp:effectExtent b="0" l="0" r="0" t="0"/>
            <wp:docPr id="19688393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284" cy="23795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="276" w:lineRule="auto"/>
        <w:jc w:val="center"/>
        <w:rPr>
          <w:rFonts w:ascii="Verdana" w:cs="Verdana" w:eastAsia="Verdana" w:hAnsi="Verdana"/>
          <w:color w:val="33475b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color w:val="33475b"/>
          <w:sz w:val="23"/>
          <w:szCs w:val="23"/>
          <w:rtl w:val="0"/>
        </w:rPr>
        <w:t xml:space="preserve">We are so excited to share our next fundraiser with you!</w:t>
      </w:r>
      <w:r w:rsidDel="00000000" w:rsidR="00000000" w:rsidRPr="00000000">
        <w:rPr>
          <w:rFonts w:ascii="Verdana" w:cs="Verdana" w:eastAsia="Verdana" w:hAnsi="Verdana"/>
          <w:color w:val="33475b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jc w:val="center"/>
        <w:rPr>
          <w:rFonts w:ascii="Verdana" w:cs="Verdana" w:eastAsia="Verdana" w:hAnsi="Verdana"/>
          <w:b w:val="1"/>
          <w:color w:val="33475b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color w:val="33475b"/>
          <w:sz w:val="23"/>
          <w:szCs w:val="23"/>
          <w:rtl w:val="0"/>
        </w:rPr>
        <w:t xml:space="preserve">Our online 50/50 raffle is LIVE! </w:t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rPr>
          <w:rFonts w:ascii="Verdana" w:cs="Verdana" w:eastAsia="Verdana" w:hAnsi="Verdana"/>
          <w:color w:val="33475b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33475b"/>
          <w:sz w:val="23"/>
          <w:szCs w:val="23"/>
          <w:rtl w:val="0"/>
        </w:rPr>
        <w:t xml:space="preserve">Through Funding Change, an organization that supports groups like our Safe Grad Committee, we will operate the online 50/50 raffle until May 31/24. This is a progressive 50/50 raffle with the winner receiving half of all proceeds! Details and rules are listed on our Funding Change page, but please note you must be a resident of Manitoba, or physically in Manitoba to purchase tickets.  </w:t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rPr>
          <w:rFonts w:ascii="Georgia" w:cs="Georgia" w:eastAsia="Georgia" w:hAnsi="Georgia"/>
          <w:color w:val="33475b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475b"/>
          <w:sz w:val="23"/>
          <w:szCs w:val="23"/>
          <w:rtl w:val="0"/>
        </w:rPr>
        <w:t xml:space="preserve">Click on the Lottery link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3"/>
            <w:szCs w:val="23"/>
            <w:u w:val="single"/>
            <w:rtl w:val="0"/>
          </w:rPr>
          <w:t xml:space="preserve">https://www.fundingchange.ca/oakparkgrad/Za6iSNkEJliIqBLA?ref=Za6g_MVLz3s7hmoV</w:t>
        </w:r>
      </w:hyperlink>
      <w:r w:rsidDel="00000000" w:rsidR="00000000" w:rsidRPr="00000000">
        <w:rPr>
          <w:rFonts w:ascii="Verdana" w:cs="Verdana" w:eastAsia="Verdana" w:hAnsi="Verdana"/>
          <w:color w:val="33475b"/>
          <w:sz w:val="23"/>
          <w:szCs w:val="23"/>
          <w:rtl w:val="0"/>
        </w:rPr>
        <w:t xml:space="preserve">  to buy tickets and read the rules - it is that easy! Please hit the share button after your purchase and let family, friends, co-workers and others have an opportunity to support our Grads and win some cash!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rFonts w:ascii="Verdana" w:cs="Verdana" w:eastAsia="Verdana" w:hAnsi="Verdana"/>
          <w:color w:val="33475b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475b"/>
          <w:sz w:val="24"/>
          <w:szCs w:val="24"/>
          <w:rtl w:val="0"/>
        </w:rPr>
        <w:t xml:space="preserve">Thank you for your continued support of our OP 2024 Grads and our fundraising efforts. </w:t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rPr>
          <w:rFonts w:ascii="Verdana" w:cs="Verdana" w:eastAsia="Verdana" w:hAnsi="Verdana"/>
          <w:color w:val="33475b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33475b"/>
          <w:sz w:val="23"/>
          <w:szCs w:val="23"/>
        </w:rPr>
        <w:drawing>
          <wp:inline distB="114300" distT="114300" distL="114300" distR="114300">
            <wp:extent cx="1633538" cy="1085094"/>
            <wp:effectExtent b="0" l="0" r="0" t="0"/>
            <wp:docPr id="19688393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0850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SOCIAL MEDIA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hyperlink r:id="rId10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https://www.facebook.com/oak.park.high.school.safe.grad?mibextid=LQQJ4d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-107811</wp:posOffset>
            </wp:positionH>
            <wp:positionV relativeFrom="margin">
              <wp:posOffset>7190062</wp:posOffset>
            </wp:positionV>
            <wp:extent cx="745988" cy="1060088"/>
            <wp:effectExtent b="0" l="0" r="0" t="0"/>
            <wp:wrapSquare wrapText="bothSides" distB="0" distT="0" distL="114300" distR="114300"/>
            <wp:docPr descr="A screenshot of a social media post" id="196883932" name="image2.jpg"/>
            <a:graphic>
              <a:graphicData uri="http://schemas.openxmlformats.org/drawingml/2006/picture">
                <pic:pic>
                  <pic:nvPicPr>
                    <pic:cNvPr descr="A screenshot of a social media post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5988" cy="106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720" w:top="720" w:left="720" w:right="720" w:header="227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masis MT Pro Medium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93658" cy="898106"/>
          <wp:effectExtent b="0" l="0" r="0" t="0"/>
          <wp:docPr descr="A blue and white sign with white text&#10;&#10;Description automatically generated" id="196883935" name="image1.jpg"/>
          <a:graphic>
            <a:graphicData uri="http://schemas.openxmlformats.org/drawingml/2006/picture">
              <pic:pic>
                <pic:nvPicPr>
                  <pic:cNvPr descr="A blue and white sign with white tex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3658" cy="898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masis MT Pro Medium" w:cs="Amasis MT Pro Medium" w:eastAsia="Amasis MT Pro Medium" w:hAnsi="Amasis MT Pro Medium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masis MT Pro Medium" w:cs="Amasis MT Pro Medium" w:eastAsia="Amasis MT Pro Medium" w:hAnsi="Amasis MT Pro Medium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Safe Grad 2024 Committee Information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156D2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56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56D2B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092F5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2F53"/>
  </w:style>
  <w:style w:type="paragraph" w:styleId="Footer">
    <w:name w:val="footer"/>
    <w:basedOn w:val="Normal"/>
    <w:link w:val="FooterChar"/>
    <w:uiPriority w:val="99"/>
    <w:unhideWhenUsed w:val="1"/>
    <w:rsid w:val="00092F5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2F53"/>
  </w:style>
  <w:style w:type="paragraph" w:styleId="NormalWeb">
    <w:name w:val="Normal (Web)"/>
    <w:basedOn w:val="Normal"/>
    <w:uiPriority w:val="99"/>
    <w:semiHidden w:val="1"/>
    <w:unhideWhenUsed w:val="1"/>
    <w:rsid w:val="00735E4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hyperlink" Target="https://www.facebook.com/oak.park.high.school.safe.grad?mibextid=LQQJ4d" TargetMode="External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fundingchange.ca/oakparkgrad/Za6iSNkEJliIqBLA?ref=Za6g_MVLz3s7hmoV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z9uWYPfZSmYBsYa0/MJfhc5I2A==">CgMxLjA4AHIhMUI3anl1YmhJVnJUOTNIa1hvMFZQQ3laWXNqYTM2bWkx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2024-01-07T15:10:00Z</dcterms:created>
  <dc:creator>Lisa Peterson</dc:creator>
</cp:coreProperties>
</file>